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606AC" w14:textId="77777777" w:rsidR="006E6BA1" w:rsidRPr="00AD0BB2" w:rsidRDefault="006E6BA1" w:rsidP="006E6BA1">
      <w:pPr>
        <w:pStyle w:val="Sraopastraipa"/>
        <w:numPr>
          <w:ilvl w:val="0"/>
          <w:numId w:val="1"/>
        </w:numPr>
        <w:ind w:left="0" w:firstLine="0"/>
        <w:jc w:val="both"/>
        <w:rPr>
          <w:rFonts w:ascii="Times New Roman" w:eastAsia="Times New Roman" w:hAnsi="Times New Roman" w:cs="Times New Roman"/>
          <w:color w:val="000000"/>
        </w:rPr>
      </w:pPr>
      <w:r w:rsidRPr="00AD0BB2">
        <w:rPr>
          <w:rFonts w:ascii="Times New Roman" w:eastAsia="Times New Roman" w:hAnsi="Times New Roman" w:cs="Times New Roman"/>
          <w:color w:val="000000"/>
        </w:rPr>
        <w:t>2026-04-22 dieną pateiktame atsakym</w:t>
      </w:r>
      <w:r>
        <w:rPr>
          <w:rFonts w:ascii="Times New Roman" w:eastAsia="Times New Roman" w:hAnsi="Times New Roman" w:cs="Times New Roman"/>
          <w:color w:val="000000"/>
        </w:rPr>
        <w:t>e</w:t>
      </w:r>
      <w:r w:rsidRPr="00AD0BB2">
        <w:rPr>
          <w:rFonts w:ascii="Times New Roman" w:eastAsia="Times New Roman" w:hAnsi="Times New Roman" w:cs="Times New Roman"/>
          <w:color w:val="000000"/>
        </w:rPr>
        <w:t xml:space="preserve"> į klausimą Nr.1, nurodoma, kad atliekant technologinius skaičiavimus, būtina įvertinti +20% rezervą nuo</w:t>
      </w:r>
      <w:r>
        <w:rPr>
          <w:rFonts w:ascii="Times New Roman" w:eastAsia="Times New Roman" w:hAnsi="Times New Roman" w:cs="Times New Roman"/>
          <w:color w:val="000000"/>
        </w:rPr>
        <w:t xml:space="preserve"> </w:t>
      </w:r>
      <w:r w:rsidRPr="00AD0BB2">
        <w:rPr>
          <w:rFonts w:ascii="Times New Roman" w:eastAsia="Times New Roman" w:hAnsi="Times New Roman" w:cs="Times New Roman"/>
          <w:color w:val="000000"/>
        </w:rPr>
        <w:t>1 lentelė</w:t>
      </w:r>
      <w:r>
        <w:rPr>
          <w:rFonts w:ascii="Times New Roman" w:eastAsia="Times New Roman" w:hAnsi="Times New Roman" w:cs="Times New Roman"/>
          <w:color w:val="000000"/>
        </w:rPr>
        <w:t>je</w:t>
      </w:r>
      <w:r w:rsidRPr="00AD0BB2">
        <w:rPr>
          <w:rFonts w:ascii="Times New Roman" w:eastAsia="Times New Roman" w:hAnsi="Times New Roman" w:cs="Times New Roman"/>
          <w:color w:val="000000"/>
        </w:rPr>
        <w:t xml:space="preserve"> </w:t>
      </w:r>
      <w:r w:rsidRPr="00D273A8">
        <w:rPr>
          <w:rFonts w:ascii="Times New Roman" w:eastAsia="Times New Roman" w:hAnsi="Times New Roman" w:cs="Times New Roman"/>
          <w:i/>
          <w:iCs/>
          <w:color w:val="000000"/>
        </w:rPr>
        <w:t>Projektinės apkrovos ir teršalų koncentracijos Užusalių NVĮ</w:t>
      </w:r>
      <w:r>
        <w:rPr>
          <w:rFonts w:ascii="Times New Roman" w:eastAsia="Times New Roman" w:hAnsi="Times New Roman" w:cs="Times New Roman"/>
          <w:color w:val="000000"/>
        </w:rPr>
        <w:t xml:space="preserve"> </w:t>
      </w:r>
      <w:r w:rsidRPr="00AD0BB2">
        <w:rPr>
          <w:rFonts w:ascii="Times New Roman" w:eastAsia="Times New Roman" w:hAnsi="Times New Roman" w:cs="Times New Roman"/>
          <w:color w:val="000000"/>
        </w:rPr>
        <w:t xml:space="preserve"> pateiktų vidutinių koncentracijų verčių. Tam, kad nekiltų nesusipratimų ir visi tiekėjai turėtų vienodas sąlygas, prašome patikslinti 1 lentel</w:t>
      </w:r>
      <w:r>
        <w:rPr>
          <w:rFonts w:ascii="Times New Roman" w:eastAsia="Times New Roman" w:hAnsi="Times New Roman" w:cs="Times New Roman"/>
          <w:color w:val="000000"/>
        </w:rPr>
        <w:t>ę</w:t>
      </w:r>
      <w:r w:rsidRPr="00AD0BB2">
        <w:rPr>
          <w:rFonts w:ascii="Times New Roman" w:eastAsia="Times New Roman" w:hAnsi="Times New Roman" w:cs="Times New Roman"/>
          <w:color w:val="000000"/>
        </w:rPr>
        <w:t xml:space="preserve"> </w:t>
      </w:r>
      <w:r w:rsidRPr="00D273A8">
        <w:rPr>
          <w:rFonts w:ascii="Times New Roman" w:eastAsia="Times New Roman" w:hAnsi="Times New Roman" w:cs="Times New Roman"/>
          <w:i/>
          <w:iCs/>
          <w:color w:val="000000"/>
        </w:rPr>
        <w:t>Projektinės apkrovos ir teršalų koncentracijos Užusalių NVĮ</w:t>
      </w:r>
      <w:r w:rsidRPr="00AD0BB2">
        <w:rPr>
          <w:rFonts w:ascii="Times New Roman" w:eastAsia="Times New Roman" w:hAnsi="Times New Roman" w:cs="Times New Roman"/>
          <w:color w:val="000000"/>
        </w:rPr>
        <w:t xml:space="preserve">, nurodant konkrečias vertintinas koncentracijas ir teršalų apkrovas, nes didinant koncentracijas atitinkamai didėja ir dienos teršalų apkrovos, pvz.: BDS5-285mg/l, 285*1,2=342mg/l, atitinkamai dienos apkrova pagal BDS5 342*150/1000=51.3 kg (kitų teršalų rodiklių koncentracijos ir teršalų apkrovos apskaičiuojamos analogiškai). Nurodytas GE713, perskaičiavus teršalų apkrovą, taip pat padidėja iki GE855. </w:t>
      </w:r>
    </w:p>
    <w:p w14:paraId="2C8AAE68" w14:textId="77777777" w:rsidR="006E6BA1" w:rsidRPr="00AD0BB2" w:rsidRDefault="006E6BA1" w:rsidP="006E6BA1">
      <w:pPr>
        <w:pStyle w:val="Sraopastraipa"/>
        <w:ind w:left="0"/>
        <w:jc w:val="both"/>
        <w:rPr>
          <w:rFonts w:ascii="Times New Roman" w:eastAsia="Times New Roman" w:hAnsi="Times New Roman" w:cs="Times New Roman"/>
          <w:color w:val="000000"/>
        </w:rPr>
      </w:pPr>
      <w:r w:rsidRPr="00AD0BB2">
        <w:rPr>
          <w:rFonts w:ascii="Times New Roman" w:eastAsia="Times New Roman" w:hAnsi="Times New Roman" w:cs="Times New Roman"/>
          <w:color w:val="000000"/>
        </w:rPr>
        <w:t>Atkreipiame dėmesį, kad nurodomas teršalų koncentracijų padidinimas atitinkamai reiškia apie 20% didesnio našumo nuotekų valyklą (didesnio tūrio talpos, didesnio našumo technologinė įranga ir kt.), tai atitinkamai didina bendrą pasiūlymo kainą ir tolimesnes eksploatacijos išlaidas (elektros energijos, reagentų poreikis ir kt.)</w:t>
      </w:r>
      <w:r>
        <w:rPr>
          <w:rFonts w:ascii="Times New Roman" w:eastAsia="Times New Roman" w:hAnsi="Times New Roman" w:cs="Times New Roman"/>
          <w:color w:val="000000"/>
        </w:rPr>
        <w:t>.</w:t>
      </w:r>
    </w:p>
    <w:p w14:paraId="5F518EEA" w14:textId="03309170" w:rsidR="006E6BA1" w:rsidRPr="006E6BA1" w:rsidRDefault="006E6BA1" w:rsidP="006E6BA1">
      <w:pPr>
        <w:pStyle w:val="Sraopastraipa"/>
        <w:ind w:left="0"/>
        <w:jc w:val="both"/>
        <w:rPr>
          <w:rFonts w:ascii="Times New Roman" w:eastAsia="Times New Roman" w:hAnsi="Times New Roman" w:cs="Times New Roman"/>
          <w:color w:val="EE0000"/>
        </w:rPr>
      </w:pPr>
      <w:r w:rsidRPr="006E6BA1">
        <w:rPr>
          <w:rFonts w:ascii="Times New Roman" w:eastAsia="Times New Roman" w:hAnsi="Times New Roman" w:cs="Times New Roman"/>
          <w:color w:val="EE0000"/>
        </w:rPr>
        <w:t>ATSAKYMAS</w:t>
      </w:r>
    </w:p>
    <w:p w14:paraId="4F9142BB" w14:textId="0BE014CC" w:rsidR="006E6BA1" w:rsidRPr="00391A2B" w:rsidRDefault="006E6BA1" w:rsidP="00391A2B">
      <w:pPr>
        <w:pStyle w:val="Sraopastraipa"/>
        <w:ind w:left="0"/>
        <w:jc w:val="both"/>
        <w:rPr>
          <w:rFonts w:ascii="Times New Roman" w:eastAsia="Times New Roman" w:hAnsi="Times New Roman" w:cs="Times New Roman"/>
          <w:color w:val="EE0000"/>
        </w:rPr>
      </w:pPr>
      <w:r w:rsidRPr="00391A2B">
        <w:rPr>
          <w:rFonts w:ascii="Times New Roman" w:eastAsia="Times New Roman" w:hAnsi="Times New Roman" w:cs="Times New Roman"/>
          <w:color w:val="EE0000"/>
        </w:rPr>
        <w:t>Vadovautis techninės specifikacijos 1 lentelėje „Projektinės apkrovos ir teršalų koncentracijos Užusalių NVĮ“ nurodytomis vertėmis pridedant galimą 20 procentų pokytį, pvz.: BDS5-285mg/l, 285*1,2=342mg/l ir  t. t.</w:t>
      </w:r>
      <w:r w:rsidR="00391A2B" w:rsidRPr="00391A2B">
        <w:rPr>
          <w:rFonts w:ascii="Times New Roman" w:eastAsia="Times New Roman" w:hAnsi="Times New Roman" w:cs="Times New Roman"/>
          <w:color w:val="EE0000"/>
        </w:rPr>
        <w:t xml:space="preserve"> </w:t>
      </w:r>
    </w:p>
    <w:p w14:paraId="007FD895" w14:textId="0922AB52" w:rsidR="00391A2B" w:rsidRPr="00391A2B" w:rsidRDefault="00391A2B" w:rsidP="00391A2B">
      <w:pPr>
        <w:tabs>
          <w:tab w:val="left" w:pos="270"/>
          <w:tab w:val="left" w:pos="1350"/>
        </w:tabs>
        <w:jc w:val="both"/>
        <w:rPr>
          <w:rFonts w:ascii="Times New Roman" w:eastAsia="Times New Roman" w:hAnsi="Times New Roman" w:cs="Times New Roman"/>
          <w:bCs/>
          <w:color w:val="EE0000"/>
        </w:rPr>
      </w:pPr>
      <w:r w:rsidRPr="00391A2B">
        <w:rPr>
          <w:rFonts w:ascii="Times New Roman" w:eastAsia="Times New Roman" w:hAnsi="Times New Roman" w:cs="Times New Roman"/>
          <w:color w:val="EE0000"/>
        </w:rPr>
        <w:t>Tokia pastaba nurodyta ir techninės specifikacijos 2.3. p. antroje pastraipoje „</w:t>
      </w:r>
      <w:r w:rsidRPr="00391A2B">
        <w:rPr>
          <w:rFonts w:ascii="Times New Roman" w:eastAsia="Times New Roman" w:hAnsi="Times New Roman" w:cs="Times New Roman"/>
          <w:bCs/>
          <w:color w:val="EE0000"/>
        </w:rPr>
        <w:t>Projektuodamas ir atlikdamas statybos darbus Rangovas turi įvertinti esamas projektines apkrovas, teršalų koncentracijas</w:t>
      </w:r>
      <w:r w:rsidRPr="00391A2B">
        <w:rPr>
          <w:color w:val="EE0000"/>
        </w:rPr>
        <w:t xml:space="preserve"> </w:t>
      </w:r>
      <w:r w:rsidRPr="00391A2B">
        <w:rPr>
          <w:rFonts w:ascii="Times New Roman" w:eastAsia="Times New Roman" w:hAnsi="Times New Roman" w:cs="Times New Roman"/>
          <w:bCs/>
          <w:color w:val="EE0000"/>
        </w:rPr>
        <w:t>ir įvertinti, kad nurodytos teršalų koncentracijos gali svyruoti ±20 procentų.</w:t>
      </w:r>
      <w:r w:rsidRPr="00391A2B">
        <w:rPr>
          <w:rFonts w:ascii="Times New Roman" w:eastAsia="Times New Roman" w:hAnsi="Times New Roman" w:cs="Times New Roman"/>
          <w:bCs/>
          <w:color w:val="EE0000"/>
        </w:rPr>
        <w:t>“</w:t>
      </w:r>
    </w:p>
    <w:p w14:paraId="60296FE2" w14:textId="77777777" w:rsidR="006E6BA1" w:rsidRDefault="006E6BA1" w:rsidP="006E6BA1">
      <w:pPr>
        <w:pStyle w:val="Sraopastraipa"/>
        <w:ind w:left="0"/>
        <w:jc w:val="both"/>
        <w:rPr>
          <w:rFonts w:ascii="Times New Roman" w:eastAsia="Times New Roman" w:hAnsi="Times New Roman" w:cs="Times New Roman"/>
          <w:color w:val="000000"/>
        </w:rPr>
      </w:pPr>
    </w:p>
    <w:p w14:paraId="56E49D9E" w14:textId="77777777" w:rsidR="006E6BA1" w:rsidRPr="00CB1C1B" w:rsidRDefault="006E6BA1" w:rsidP="006E6BA1">
      <w:pPr>
        <w:pStyle w:val="Sraopastraipa"/>
        <w:numPr>
          <w:ilvl w:val="0"/>
          <w:numId w:val="1"/>
        </w:numPr>
        <w:ind w:left="0" w:firstLine="0"/>
        <w:jc w:val="both"/>
        <w:rPr>
          <w:rFonts w:ascii="Times New Roman" w:eastAsia="Times New Roman" w:hAnsi="Times New Roman" w:cs="Times New Roman"/>
          <w:color w:val="000000"/>
        </w:rPr>
      </w:pPr>
      <w:r w:rsidRPr="00CB1C1B">
        <w:rPr>
          <w:rFonts w:ascii="Times New Roman" w:eastAsia="Times New Roman" w:hAnsi="Times New Roman" w:cs="Times New Roman"/>
          <w:color w:val="000000"/>
        </w:rPr>
        <w:t>2026-04-22 pateiktame atsakyme į klausimą Nr. 2 nurodoma, kad:</w:t>
      </w:r>
    </w:p>
    <w:p w14:paraId="1B7FA4D8" w14:textId="77777777" w:rsidR="006E6BA1" w:rsidRPr="0020694C" w:rsidRDefault="006E6BA1" w:rsidP="006E6BA1">
      <w:pPr>
        <w:numPr>
          <w:ilvl w:val="0"/>
          <w:numId w:val="2"/>
        </w:numPr>
        <w:ind w:left="0" w:firstLine="0"/>
        <w:jc w:val="both"/>
        <w:rPr>
          <w:rFonts w:ascii="Times New Roman" w:eastAsia="Times New Roman" w:hAnsi="Times New Roman" w:cs="Times New Roman"/>
          <w:color w:val="000000"/>
        </w:rPr>
      </w:pPr>
      <w:r w:rsidRPr="0020694C">
        <w:rPr>
          <w:rFonts w:ascii="Times New Roman" w:eastAsia="Times New Roman" w:hAnsi="Times New Roman" w:cs="Times New Roman"/>
          <w:i/>
          <w:iCs/>
          <w:color w:val="000000"/>
        </w:rPr>
        <w:t xml:space="preserve">praktikoje, dirbant abiem siurblinėms, debitas gali siekti apie 27 m³/h; </w:t>
      </w:r>
    </w:p>
    <w:p w14:paraId="0AE3C245" w14:textId="77777777" w:rsidR="006E6BA1" w:rsidRPr="0020694C" w:rsidRDefault="006E6BA1" w:rsidP="006E6BA1">
      <w:pPr>
        <w:numPr>
          <w:ilvl w:val="0"/>
          <w:numId w:val="2"/>
        </w:numPr>
        <w:ind w:left="0" w:firstLine="0"/>
        <w:jc w:val="both"/>
        <w:rPr>
          <w:rFonts w:ascii="Times New Roman" w:eastAsia="Times New Roman" w:hAnsi="Times New Roman" w:cs="Times New Roman"/>
          <w:color w:val="000000"/>
        </w:rPr>
      </w:pPr>
      <w:r w:rsidRPr="0020694C">
        <w:rPr>
          <w:rFonts w:ascii="Times New Roman" w:eastAsia="Times New Roman" w:hAnsi="Times New Roman" w:cs="Times New Roman"/>
          <w:i/>
          <w:iCs/>
          <w:color w:val="000000"/>
        </w:rPr>
        <w:t xml:space="preserve">lietingu periodu trumpalaikis maksimalus suminis srautas gali būti apie 45 m³/h. </w:t>
      </w:r>
    </w:p>
    <w:p w14:paraId="5EA095B3" w14:textId="77777777" w:rsidR="006E6BA1" w:rsidRPr="0020694C" w:rsidRDefault="006E6BA1" w:rsidP="006E6BA1">
      <w:pPr>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 xml:space="preserve">Atkreipiame dėmesį, kad toks atsakymas nėra pakankamai aiškus ir sukelia esminę techninę bei ekonominę neapibrėžtį tiekėjams, nes iš jo nėra vienareikšmiškai suprantama, kokį konkretų didžiausią valandinį debitą reikia vertinti atliekant technologinius skaičiavimus ir parenkant įrenginius. Papildomai pažymime, kad atsakyme nurodomas iki 45 m³/h trumpalaikis debitas, mūsų vertinimu, yra susijęs ne su faktiniu ir nuolatiniu į NVĮ patenkančių nuotekų kiekiu, o su esamu siurblinių ir siurblių darbo režimu, t. y. su jų darbo logika, įsijungimo lygiais, veikimo trukmėmis ir galimu vienalaikiu darbu. Tokie pikai yra labiau eksploatacinio reguliavimo pasekmė, o ne objektyvus projektinis technologinis parametras, pagal kurį turėtų būti </w:t>
      </w:r>
      <w:r>
        <w:rPr>
          <w:rFonts w:ascii="Times New Roman" w:eastAsia="Times New Roman" w:hAnsi="Times New Roman" w:cs="Times New Roman"/>
          <w:color w:val="000000"/>
        </w:rPr>
        <w:t>parenkamas</w:t>
      </w:r>
      <w:r w:rsidRPr="0020694C">
        <w:rPr>
          <w:rFonts w:ascii="Times New Roman" w:eastAsia="Times New Roman" w:hAnsi="Times New Roman" w:cs="Times New Roman"/>
          <w:color w:val="000000"/>
        </w:rPr>
        <w:t xml:space="preserve"> visas NVĮ kompleksas. Pažymime, kad vertinant 45 m³/h vietoje 25–27 m³/h, hidraulinė apkrova atskiriems technologiniams mazgams, ypač antriniams </w:t>
      </w:r>
      <w:proofErr w:type="spellStart"/>
      <w:r w:rsidRPr="0020694C">
        <w:rPr>
          <w:rFonts w:ascii="Times New Roman" w:eastAsia="Times New Roman" w:hAnsi="Times New Roman" w:cs="Times New Roman"/>
          <w:color w:val="000000"/>
        </w:rPr>
        <w:t>nusodintuvams</w:t>
      </w:r>
      <w:proofErr w:type="spellEnd"/>
      <w:r w:rsidRPr="0020694C">
        <w:rPr>
          <w:rFonts w:ascii="Times New Roman" w:eastAsia="Times New Roman" w:hAnsi="Times New Roman" w:cs="Times New Roman"/>
          <w:color w:val="000000"/>
        </w:rPr>
        <w:t>, didėja apie 1,7 karto. Tai tiesiogiai lemia didesnius technologinių įrenginių tūrius, plotus, gabaritus, didesnį statybinį mastą ir atitinkamai reikšmingai didesnę bendrą pasiūlymo kainą. Toks projektavimo pagrindas, jei jis paremtas tik trumpalaikiais siurblinių darbo sukeltais pikais, mūsų vertinimu, nėra racionalus nei technologiniu, nei ekonominiu požiūriu. Manome, kad prieš nustatant technologinių įrenginių projektinį maksimalų valandinį debitą, pirmiausia turėtų būti įvertintos galimybės optimizuoti esamų siurblinių darbą, kad į NVĮ nebūtų perduodami dirbtinai suformuoti trumpalaikiai debitų pikai. Toks optimizavimas galėtų būti pasiektas įvairiomis techninėmis ir valdymo priemonėmis, pavyzdžiui:</w:t>
      </w:r>
    </w:p>
    <w:p w14:paraId="519BDC8D" w14:textId="77777777" w:rsidR="006E6BA1" w:rsidRPr="0020694C" w:rsidRDefault="006E6BA1" w:rsidP="006E6BA1">
      <w:pPr>
        <w:numPr>
          <w:ilvl w:val="0"/>
          <w:numId w:val="3"/>
        </w:numPr>
        <w:ind w:left="0" w:firstLine="0"/>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 xml:space="preserve">koreguojant siurblių įsijungimo ir išsijungimo lygius, kad siurbliai dirbtų tolygiau ir rečiau sudarytų staigius padavimo šuolius; </w:t>
      </w:r>
    </w:p>
    <w:p w14:paraId="6368F5F8" w14:textId="77777777" w:rsidR="006E6BA1" w:rsidRPr="0020694C" w:rsidRDefault="006E6BA1" w:rsidP="006E6BA1">
      <w:pPr>
        <w:numPr>
          <w:ilvl w:val="0"/>
          <w:numId w:val="3"/>
        </w:numPr>
        <w:ind w:left="0" w:firstLine="0"/>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 xml:space="preserve">ribojant maksimalų momentinį siurblių našumą, jei tai leidžia esami techniniai sprendiniai, automatikos nustatymai ar dažnio keitiklių taikymas; </w:t>
      </w:r>
    </w:p>
    <w:p w14:paraId="4CB128BF" w14:textId="77777777" w:rsidR="006E6BA1" w:rsidRPr="0020694C" w:rsidRDefault="006E6BA1" w:rsidP="006E6BA1">
      <w:pPr>
        <w:numPr>
          <w:ilvl w:val="0"/>
          <w:numId w:val="3"/>
        </w:numPr>
        <w:ind w:left="0" w:firstLine="0"/>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 xml:space="preserve">taikant dažnio keitiklius, kurie leistų reguliuoti siurblių našumą pagal faktinį pritekėjimą, o ne dirbti tik fiksuotu maksimaliu režimu; </w:t>
      </w:r>
    </w:p>
    <w:p w14:paraId="437518AE" w14:textId="77777777" w:rsidR="006E6BA1" w:rsidRPr="0020694C" w:rsidRDefault="006E6BA1" w:rsidP="006E6BA1">
      <w:pPr>
        <w:jc w:val="both"/>
        <w:rPr>
          <w:rFonts w:ascii="Times New Roman" w:eastAsia="Times New Roman" w:hAnsi="Times New Roman" w:cs="Times New Roman"/>
          <w:color w:val="000000"/>
        </w:rPr>
      </w:pPr>
    </w:p>
    <w:p w14:paraId="7E409742" w14:textId="77777777" w:rsidR="006E6BA1" w:rsidRPr="0020694C" w:rsidRDefault="006E6BA1" w:rsidP="006E6BA1">
      <w:pPr>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 xml:space="preserve">Mūsų vertinimu, būtent po tokio eksploatacinio ir valdymo režimų įvertinimo turėtų būti nustatomas racionalus projektinis maksimalus valandinis debitas, pagal kurį tiekėjai atliktų technologinius </w:t>
      </w:r>
      <w:r w:rsidRPr="0020694C">
        <w:rPr>
          <w:rFonts w:ascii="Times New Roman" w:eastAsia="Times New Roman" w:hAnsi="Times New Roman" w:cs="Times New Roman"/>
          <w:color w:val="000000"/>
        </w:rPr>
        <w:lastRenderedPageBreak/>
        <w:t>skaičiavimus ir parinktų įrenginius. Priešingu atveju egzistuoja rizika, kad technologinė sistema bus parenkama ne pagal realų susidarančių nuotekų kiekį, o pagal trumpalaikius, valdymo logikos nulemtus debitų pikus, dėl ko sprendiniai taptų nepagrįstai išdidinti ir ekonomiškai neefektyvūs.</w:t>
      </w:r>
    </w:p>
    <w:p w14:paraId="0EF7CD32" w14:textId="77777777" w:rsidR="006E6BA1" w:rsidRPr="0020694C" w:rsidRDefault="006E6BA1" w:rsidP="006E6BA1">
      <w:pPr>
        <w:jc w:val="both"/>
        <w:rPr>
          <w:rFonts w:ascii="Times New Roman" w:eastAsia="Times New Roman" w:hAnsi="Times New Roman" w:cs="Times New Roman"/>
          <w:color w:val="000000"/>
        </w:rPr>
      </w:pPr>
      <w:r w:rsidRPr="0020694C">
        <w:rPr>
          <w:rFonts w:ascii="Times New Roman" w:eastAsia="Times New Roman" w:hAnsi="Times New Roman" w:cs="Times New Roman"/>
          <w:color w:val="000000"/>
        </w:rPr>
        <w:t>Atsižvelgdami į tai, prašome aiškiai ir vienareikšmiškai nurodyti, kokį didžiausią valandinį debitą lietingu metu tiekėjai turi vertinti atlikdami technologinius skaičiavimus ir parinkdami įrenginius.</w:t>
      </w:r>
    </w:p>
    <w:p w14:paraId="5387A159" w14:textId="3D8449C2" w:rsidR="006E6BA1" w:rsidRPr="006E6BA1" w:rsidRDefault="006E6BA1" w:rsidP="006E6BA1">
      <w:pPr>
        <w:jc w:val="both"/>
        <w:rPr>
          <w:rFonts w:ascii="Times New Roman" w:eastAsia="Times New Roman" w:hAnsi="Times New Roman" w:cs="Times New Roman"/>
          <w:color w:val="EE0000"/>
        </w:rPr>
      </w:pPr>
      <w:r w:rsidRPr="006E6BA1">
        <w:rPr>
          <w:rFonts w:ascii="Times New Roman" w:eastAsia="Times New Roman" w:hAnsi="Times New Roman" w:cs="Times New Roman"/>
          <w:color w:val="EE0000"/>
        </w:rPr>
        <w:t>ATSAKYMAS</w:t>
      </w:r>
    </w:p>
    <w:p w14:paraId="44B1C3E6" w14:textId="71F4FF48" w:rsidR="009141F5" w:rsidRDefault="006E6BA1" w:rsidP="00391A2B">
      <w:pPr>
        <w:jc w:val="both"/>
      </w:pPr>
      <w:r w:rsidRPr="006E6BA1">
        <w:rPr>
          <w:rFonts w:ascii="Times New Roman" w:eastAsia="Times New Roman" w:hAnsi="Times New Roman" w:cs="Times New Roman"/>
          <w:color w:val="EE0000"/>
        </w:rPr>
        <w:t>Įvertinę siurblinių siurblių darbo rėžimų nustatymų galimybes tiksliname, kad projektinis maksimalus valandinis debitas yra 27 m³/h.</w:t>
      </w:r>
      <w:r w:rsidR="00391A2B">
        <w:rPr>
          <w:rFonts w:ascii="Times New Roman" w:eastAsia="Times New Roman" w:hAnsi="Times New Roman" w:cs="Times New Roman"/>
          <w:color w:val="EE0000"/>
        </w:rPr>
        <w:t xml:space="preserve"> Pridedame techninę specifikaciją (2.3. p. lentelėje patikslinimas).</w:t>
      </w:r>
    </w:p>
    <w:sectPr w:rsidR="009141F5" w:rsidSect="006E6BA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B3B39"/>
    <w:multiLevelType w:val="hybridMultilevel"/>
    <w:tmpl w:val="8C18F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1F9087E"/>
    <w:multiLevelType w:val="multilevel"/>
    <w:tmpl w:val="084C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7950BE"/>
    <w:multiLevelType w:val="multilevel"/>
    <w:tmpl w:val="C1569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25188126">
    <w:abstractNumId w:val="0"/>
  </w:num>
  <w:num w:numId="2" w16cid:durableId="1537694176">
    <w:abstractNumId w:val="1"/>
  </w:num>
  <w:num w:numId="3" w16cid:durableId="4974239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BA1"/>
    <w:rsid w:val="00391A2B"/>
    <w:rsid w:val="006E6BA1"/>
    <w:rsid w:val="009141F5"/>
    <w:rsid w:val="00A00F8F"/>
    <w:rsid w:val="00E713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2DDE"/>
  <w15:chartTrackingRefBased/>
  <w15:docId w15:val="{F91246A4-8C2E-4E95-B650-F150794B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BA1"/>
    <w:pPr>
      <w:spacing w:after="0" w:line="240" w:lineRule="auto"/>
    </w:pPr>
    <w:rPr>
      <w:rFonts w:ascii="Aptos" w:hAnsi="Aptos" w:cs="Aptos"/>
      <w:kern w:val="0"/>
      <w:lang w:eastAsia="lt-LT"/>
      <w14:ligatures w14:val="none"/>
    </w:rPr>
  </w:style>
  <w:style w:type="paragraph" w:styleId="Antrat1">
    <w:name w:val="heading 1"/>
    <w:basedOn w:val="prastasis"/>
    <w:next w:val="prastasis"/>
    <w:link w:val="Antrat1Diagrama"/>
    <w:uiPriority w:val="9"/>
    <w:qFormat/>
    <w:rsid w:val="006E6B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E6B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6B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6B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6B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6B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6B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6B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6B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6B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6B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6B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6B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6B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6B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6B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6B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6B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6B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6B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6B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6B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6B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6BA1"/>
    <w:rPr>
      <w:i/>
      <w:iCs/>
      <w:color w:val="404040" w:themeColor="text1" w:themeTint="BF"/>
    </w:rPr>
  </w:style>
  <w:style w:type="paragraph" w:styleId="Sraopastraipa">
    <w:name w:val="List Paragraph"/>
    <w:basedOn w:val="prastasis"/>
    <w:uiPriority w:val="34"/>
    <w:qFormat/>
    <w:rsid w:val="006E6BA1"/>
    <w:pPr>
      <w:ind w:left="720"/>
      <w:contextualSpacing/>
    </w:pPr>
  </w:style>
  <w:style w:type="character" w:styleId="Rykuspabraukimas">
    <w:name w:val="Intense Emphasis"/>
    <w:basedOn w:val="Numatytasispastraiposriftas"/>
    <w:uiPriority w:val="21"/>
    <w:qFormat/>
    <w:rsid w:val="006E6BA1"/>
    <w:rPr>
      <w:i/>
      <w:iCs/>
      <w:color w:val="0F4761" w:themeColor="accent1" w:themeShade="BF"/>
    </w:rPr>
  </w:style>
  <w:style w:type="paragraph" w:styleId="Iskirtacitata">
    <w:name w:val="Intense Quote"/>
    <w:basedOn w:val="prastasis"/>
    <w:next w:val="prastasis"/>
    <w:link w:val="IskirtacitataDiagrama"/>
    <w:uiPriority w:val="30"/>
    <w:qFormat/>
    <w:rsid w:val="006E6B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6BA1"/>
    <w:rPr>
      <w:i/>
      <w:iCs/>
      <w:color w:val="0F4761" w:themeColor="accent1" w:themeShade="BF"/>
    </w:rPr>
  </w:style>
  <w:style w:type="character" w:styleId="Rykinuoroda">
    <w:name w:val="Intense Reference"/>
    <w:basedOn w:val="Numatytasispastraiposriftas"/>
    <w:uiPriority w:val="32"/>
    <w:qFormat/>
    <w:rsid w:val="006E6B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3068</Words>
  <Characters>1750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cp:revision>
  <dcterms:created xsi:type="dcterms:W3CDTF">2026-04-24T05:16:00Z</dcterms:created>
  <dcterms:modified xsi:type="dcterms:W3CDTF">2026-04-24T05:46:00Z</dcterms:modified>
</cp:coreProperties>
</file>